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  <w:r>
        <w:rPr>
          <w:rFonts w:ascii="Times New Roman" w:hAnsi="Times New Roman" w:cs="Times New Roman"/>
          <w:color w:val="2F2F2F"/>
          <w:sz w:val="24"/>
          <w:szCs w:val="24"/>
        </w:rPr>
        <w:t>Oświadczenie Wykonawcy</w:t>
      </w: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jc w:val="center"/>
        <w:rPr>
          <w:rFonts w:ascii="Times New Roman" w:hAnsi="Times New Roman" w:cs="Times New Roman"/>
          <w:color w:val="2F2F2F"/>
          <w:sz w:val="24"/>
          <w:szCs w:val="24"/>
        </w:rPr>
      </w:pPr>
    </w:p>
    <w:p w:rsidR="00891B41" w:rsidRDefault="00891B41" w:rsidP="00891B41">
      <w:pPr>
        <w:autoSpaceDE w:val="0"/>
        <w:autoSpaceDN w:val="0"/>
        <w:adjustRightInd w:val="0"/>
        <w:spacing w:after="12pt" w:line="12pt" w:lineRule="auto"/>
        <w:rPr>
          <w:rFonts w:ascii="Times New Roman" w:hAnsi="Times New Roman" w:cs="Times New Roman"/>
          <w:color w:val="2F2F2F"/>
          <w:sz w:val="24"/>
          <w:szCs w:val="24"/>
        </w:rPr>
      </w:pPr>
      <w:r>
        <w:rPr>
          <w:rFonts w:ascii="Times New Roman" w:hAnsi="Times New Roman" w:cs="Times New Roman"/>
          <w:color w:val="2F2F2F"/>
          <w:sz w:val="24"/>
          <w:szCs w:val="24"/>
        </w:rPr>
        <w:t>Oświadczam, że nie podlegam wykluczeniu na podstawie art. 7 ust 1 ustawy z dnia 13 kwietnia 2022r. o szczególnych rozwiązaniach w zakresie przeciwdziałania wspieraniu agresji na Ukrainę oraz służących ochronie bezpieczeństwa narodowego</w:t>
      </w:r>
      <w:r w:rsidR="00791CBB">
        <w:rPr>
          <w:rFonts w:ascii="Times New Roman" w:hAnsi="Times New Roman" w:cs="Times New Roman"/>
          <w:color w:val="2F2F2F"/>
          <w:sz w:val="24"/>
          <w:szCs w:val="24"/>
        </w:rPr>
        <w:t xml:space="preserve"> ( zwana dalej Specustawą)</w:t>
      </w:r>
      <w:r>
        <w:rPr>
          <w:rFonts w:ascii="Times New Roman" w:hAnsi="Times New Roman" w:cs="Times New Roman"/>
          <w:color w:val="2F2F2F"/>
          <w:sz w:val="24"/>
          <w:szCs w:val="24"/>
        </w:rPr>
        <w:t>.</w:t>
      </w:r>
    </w:p>
    <w:p w:rsidR="00891B41" w:rsidRPr="00891B41" w:rsidRDefault="00891B41" w:rsidP="00891B41">
      <w:pPr>
        <w:suppressAutoHyphens/>
        <w:spacing w:before="6pt" w:after="0pt" w:line="12pt" w:lineRule="auto"/>
        <w:jc w:val="both"/>
        <w:rPr>
          <w:rFonts w:ascii="Cambria" w:eastAsia="A" w:hAnsi="Cambria" w:cs="Cambria"/>
        </w:rPr>
      </w:pPr>
      <w:r w:rsidRPr="00891B41">
        <w:rPr>
          <w:rFonts w:ascii="Cambria" w:eastAsia="A" w:hAnsi="Cambria" w:cs="Cambria"/>
        </w:rPr>
        <w:t>Na podstawie art. 7 u</w:t>
      </w:r>
      <w:r>
        <w:rPr>
          <w:rFonts w:ascii="Cambria" w:eastAsia="A" w:hAnsi="Cambria" w:cs="Cambria"/>
        </w:rPr>
        <w:t xml:space="preserve">st. 1 </w:t>
      </w:r>
      <w:r w:rsidRPr="00891B41">
        <w:rPr>
          <w:rFonts w:ascii="Cambria" w:eastAsia="A" w:hAnsi="Cambria" w:cs="Cambria"/>
        </w:rPr>
        <w:t xml:space="preserve"> wyklucza się:</w:t>
      </w:r>
    </w:p>
    <w:p w:rsidR="00891B41" w:rsidRPr="00891B41" w:rsidRDefault="00891B41" w:rsidP="00891B41">
      <w:pPr>
        <w:suppressAutoHyphens/>
        <w:spacing w:before="6pt" w:after="0pt" w:line="12pt" w:lineRule="auto"/>
        <w:ind w:start="70.90pt"/>
        <w:jc w:val="both"/>
        <w:rPr>
          <w:rFonts w:ascii="Cambria" w:eastAsia="A" w:hAnsi="Cambria" w:cs="Cambria"/>
        </w:rPr>
      </w:pPr>
      <w:r w:rsidRPr="00891B41">
        <w:rPr>
          <w:rFonts w:ascii="Cambria" w:eastAsia="A" w:hAnsi="Cambria" w:cs="Cambria"/>
        </w:rPr>
        <w:t>Wykonawcę oraz uczestnika konkursu wymienionego w wykazach określonych w rozporządzeniu 765/2006</w:t>
      </w:r>
      <w:r w:rsidRPr="00891B41">
        <w:rPr>
          <w:rStyle w:val="Odwoanieprzypisudolnego"/>
          <w:rFonts w:ascii="Cambria" w:eastAsia="A" w:hAnsi="Cambria" w:cs="Cambria"/>
        </w:rPr>
        <w:footnoteReference w:id="1"/>
      </w:r>
      <w:r w:rsidRPr="00891B41">
        <w:rPr>
          <w:rFonts w:ascii="Cambria" w:eastAsia="A" w:hAnsi="Cambria" w:cs="Cambria"/>
        </w:rPr>
        <w:t xml:space="preserve"> i rozporządzeniu 269/2014</w:t>
      </w:r>
      <w:r w:rsidRPr="00891B41">
        <w:rPr>
          <w:rStyle w:val="Odwoanieprzypisudolnego"/>
          <w:rFonts w:ascii="Cambria" w:eastAsia="A" w:hAnsi="Cambria" w:cs="Cambria"/>
        </w:rPr>
        <w:footnoteReference w:id="2"/>
      </w:r>
      <w:r w:rsidRPr="00891B41">
        <w:rPr>
          <w:rFonts w:ascii="Cambria" w:eastAsia="A" w:hAnsi="Cambria" w:cs="Cambria"/>
        </w:rPr>
        <w:t xml:space="preserve"> albo wpisanego na listę na podstawie decyzji w sprawie wpisu na listę rozstrzygającej o zastosowaniu środka, o którym mowa w art. 1 pkt 3 Specustawy (art. 7 ust. 1 pkt 1 Specustawy);</w:t>
      </w:r>
    </w:p>
    <w:p w:rsidR="00891B41" w:rsidRPr="00891B41" w:rsidRDefault="00891B41" w:rsidP="00891B41">
      <w:pPr>
        <w:suppressAutoHyphens/>
        <w:spacing w:before="6pt" w:after="0pt" w:line="12pt" w:lineRule="auto"/>
        <w:ind w:start="70.90pt"/>
        <w:jc w:val="both"/>
        <w:rPr>
          <w:rFonts w:ascii="Cambria" w:eastAsia="A" w:hAnsi="Cambria" w:cs="Cambria"/>
        </w:rPr>
      </w:pPr>
      <w:r w:rsidRPr="00891B41">
        <w:rPr>
          <w:rFonts w:ascii="Cambria" w:eastAsia="A" w:hAnsi="Cambria" w:cs="Cambria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(art. 7 ust. 1 pkt 2 Specustawy);</w:t>
      </w:r>
    </w:p>
    <w:p w:rsidR="00891B41" w:rsidRPr="00891B41" w:rsidRDefault="00891B41" w:rsidP="00891B41">
      <w:pPr>
        <w:suppressAutoHyphens/>
        <w:spacing w:before="6pt" w:after="0pt" w:line="12pt" w:lineRule="auto"/>
        <w:ind w:start="70.90pt"/>
        <w:jc w:val="both"/>
        <w:rPr>
          <w:rFonts w:ascii="Cambria" w:eastAsia="A" w:hAnsi="Cambria" w:cs="Cambria"/>
        </w:rPr>
      </w:pPr>
      <w:r w:rsidRPr="00891B41">
        <w:rPr>
          <w:rFonts w:ascii="Cambria" w:eastAsia="A" w:hAnsi="Cambria" w:cs="Cambria"/>
        </w:rPr>
        <w:t xml:space="preserve">Wykonawcę oraz uczestnika konkursu, którego jednostką dominującą w rozumieniu </w:t>
      </w:r>
      <w:r>
        <w:rPr>
          <w:rFonts w:ascii="Cambria" w:eastAsia="A" w:hAnsi="Cambria" w:cs="Cambria"/>
        </w:rPr>
        <w:t>a</w:t>
      </w:r>
      <w:r w:rsidRPr="00891B41">
        <w:rPr>
          <w:rFonts w:ascii="Cambria" w:eastAsia="A" w:hAnsi="Cambria" w:cs="Cambria"/>
        </w:rPr>
        <w:t xml:space="preserve">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</w:t>
      </w:r>
      <w:proofErr w:type="spellStart"/>
      <w:r w:rsidRPr="00891B41">
        <w:rPr>
          <w:rFonts w:ascii="Cambria" w:eastAsia="A" w:hAnsi="Cambria" w:cs="Cambria"/>
        </w:rPr>
        <w:t>mowart.art</w:t>
      </w:r>
      <w:proofErr w:type="spellEnd"/>
      <w:r w:rsidRPr="00891B41">
        <w:rPr>
          <w:rFonts w:ascii="Cambria" w:eastAsia="A" w:hAnsi="Cambria" w:cs="Cambria"/>
        </w:rPr>
        <w:t>. 1 pkt 3 ustawy (art. 7 ust. 1 pkt 3 Specustawy).</w:t>
      </w:r>
    </w:p>
    <w:p w:rsidR="00891B41" w:rsidRPr="00891B41" w:rsidRDefault="00891B41" w:rsidP="00891B41">
      <w:pPr>
        <w:spacing w:before="6pt"/>
        <w:ind w:start="70.90pt"/>
        <w:jc w:val="both"/>
        <w:rPr>
          <w:rFonts w:ascii="Cambria" w:eastAsia="A" w:hAnsi="Cambria" w:cs="Cambria"/>
        </w:rPr>
      </w:pPr>
    </w:p>
    <w:p w:rsidR="00546DF7" w:rsidRPr="00891B41" w:rsidRDefault="00546DF7"/>
    <w:sectPr w:rsidR="00546DF7" w:rsidRPr="00891B41" w:rsidSect="00FC66F5">
      <w:pgSz w:w="612pt" w:h="792pt"/>
      <w:pgMar w:top="70.85pt" w:right="70.85pt" w:bottom="70.85pt" w:left="70.85pt" w:header="35.40pt" w:footer="35.40pt" w:gutter="0pt"/>
      <w:cols w:space="35.40pt"/>
      <w:noEndnote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8B70DB" w:rsidRDefault="008B70DB" w:rsidP="00891B41">
      <w:pPr>
        <w:spacing w:after="0pt" w:line="12pt" w:lineRule="auto"/>
      </w:pPr>
      <w:r>
        <w:separator/>
      </w:r>
    </w:p>
  </w:endnote>
  <w:endnote w:type="continuationSeparator" w:id="0">
    <w:p w:rsidR="008B70DB" w:rsidRDefault="008B70DB" w:rsidP="00891B4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  <w:font w:name="A">
    <w:altName w:val="Calibri"/>
    <w:panose1 w:val="00000000000000000000"/>
    <w:charset w:characterSet="windows-1250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8B70DB" w:rsidRDefault="008B70DB" w:rsidP="00891B41">
      <w:pPr>
        <w:spacing w:after="0pt" w:line="12pt" w:lineRule="auto"/>
      </w:pPr>
      <w:r>
        <w:separator/>
      </w:r>
    </w:p>
  </w:footnote>
  <w:footnote w:type="continuationSeparator" w:id="0">
    <w:p w:rsidR="008B70DB" w:rsidRDefault="008B70DB" w:rsidP="00891B41">
      <w:pPr>
        <w:spacing w:after="0pt" w:line="12pt" w:lineRule="auto"/>
      </w:pPr>
      <w:r>
        <w:continuationSeparator/>
      </w:r>
    </w:p>
  </w:footnote>
  <w:footnote w:id="1">
    <w:p w:rsidR="00891B41" w:rsidRPr="00891B41" w:rsidRDefault="00891B41" w:rsidP="00891B41">
      <w:pPr>
        <w:pStyle w:val="Tekstprzypisudolnego"/>
        <w:ind w:start="0pt" w:firstLine="0pt"/>
      </w:pPr>
      <w:r w:rsidRPr="00891B41">
        <w:rPr>
          <w:rStyle w:val="Odwoanieprzypisudolnego"/>
        </w:rPr>
        <w:footnoteRef/>
      </w:r>
      <w:r w:rsidRPr="00891B41">
        <w:t xml:space="preserve"> </w:t>
      </w:r>
      <w:r w:rsidRPr="00891B41">
        <w:rPr>
          <w:rFonts w:ascii="Cambria" w:hAnsi="Cambria" w:cs="Arial"/>
          <w:sz w:val="18"/>
          <w:szCs w:val="18"/>
        </w:rPr>
        <w:t xml:space="preserve">rozporządzenie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891B41">
        <w:rPr>
          <w:rFonts w:ascii="Cambria" w:hAnsi="Cambria" w:cs="Arial"/>
          <w:sz w:val="18"/>
          <w:szCs w:val="18"/>
        </w:rPr>
        <w:t>późn</w:t>
      </w:r>
      <w:proofErr w:type="spellEnd"/>
      <w:r w:rsidRPr="00891B41">
        <w:rPr>
          <w:rFonts w:ascii="Cambria" w:hAnsi="Cambria" w:cs="Arial"/>
          <w:sz w:val="18"/>
          <w:szCs w:val="18"/>
        </w:rPr>
        <w:t>. zm.) – zwane w SWZ „rozporządzeniem 765/2006”</w:t>
      </w:r>
    </w:p>
  </w:footnote>
  <w:footnote w:id="2">
    <w:p w:rsidR="00891B41" w:rsidRPr="00891B41" w:rsidRDefault="00891B41" w:rsidP="00891B41">
      <w:pPr>
        <w:pStyle w:val="Tekstprzypisudolnego"/>
        <w:ind w:start="0pt" w:firstLine="0pt"/>
      </w:pPr>
      <w:r w:rsidRPr="00891B41">
        <w:rPr>
          <w:rStyle w:val="Odwoanieprzypisudolnego"/>
        </w:rPr>
        <w:footnoteRef/>
      </w:r>
      <w:r w:rsidRPr="00891B41">
        <w:t xml:space="preserve"> </w:t>
      </w:r>
      <w:r w:rsidRPr="00891B41">
        <w:rPr>
          <w:rFonts w:ascii="Cambria" w:hAnsi="Cambria" w:cs="Arial"/>
          <w:sz w:val="18"/>
          <w:szCs w:val="18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891B41">
        <w:rPr>
          <w:rFonts w:ascii="Cambria" w:hAnsi="Cambria" w:cs="Arial"/>
          <w:sz w:val="18"/>
          <w:szCs w:val="18"/>
        </w:rPr>
        <w:t>późn</w:t>
      </w:r>
      <w:proofErr w:type="spellEnd"/>
      <w:r w:rsidRPr="00891B41">
        <w:rPr>
          <w:rFonts w:ascii="Cambria" w:hAnsi="Cambria" w:cs="Arial"/>
          <w:sz w:val="18"/>
          <w:szCs w:val="18"/>
        </w:rPr>
        <w:t>. zm.) – zwane w SWZ „rozporządzeniem 269/2014”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39930068"/>
    <w:multiLevelType w:val="multilevel"/>
    <w:tmpl w:val="CC743786"/>
    <w:lvl w:ilvl="0">
      <w:start w:val="3"/>
      <w:numFmt w:val="decimal"/>
      <w:lvlText w:val="%1."/>
      <w:lvlJc w:val="start"/>
      <w:pPr>
        <w:ind w:start="19.50pt" w:hanging="19.50pt"/>
      </w:pPr>
      <w:rPr>
        <w:rFonts w:hint="default"/>
      </w:rPr>
    </w:lvl>
    <w:lvl w:ilvl="1">
      <w:start w:val="1"/>
      <w:numFmt w:val="decimal"/>
      <w:lvlRestart w:val="0"/>
      <w:isLgl/>
      <w:lvlText w:val="6.%2."/>
      <w:lvlJc w:val="start"/>
      <w:pPr>
        <w:ind w:start="36pt" w:hanging="36pt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ind w:start="54pt" w:hanging="54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72pt" w:hanging="72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90pt" w:hanging="9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108pt" w:hanging="108pt"/>
      </w:pPr>
      <w:rPr>
        <w:rFonts w:hint="default"/>
      </w:rPr>
    </w:lvl>
  </w:abstractNum>
  <w:abstractNum w:abstractNumId="1" w15:restartNumberingAfterBreak="0">
    <w:nsid w:val="70692EE0"/>
    <w:multiLevelType w:val="multilevel"/>
    <w:tmpl w:val="EBD01CD6"/>
    <w:lvl w:ilvl="0">
      <w:start w:val="6"/>
      <w:numFmt w:val="decimal"/>
      <w:lvlText w:val="%1"/>
      <w:lvlJc w:val="start"/>
      <w:pPr>
        <w:ind w:start="22.50pt" w:hanging="22.50pt"/>
      </w:pPr>
      <w:rPr>
        <w:rFonts w:hint="default"/>
      </w:rPr>
    </w:lvl>
    <w:lvl w:ilvl="1">
      <w:start w:val="6"/>
      <w:numFmt w:val="decimal"/>
      <w:lvlText w:val="%1.%2"/>
      <w:lvlJc w:val="start"/>
      <w:pPr>
        <w:ind w:start="57.95pt" w:hanging="22.50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106.90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142.35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195.80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231.25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284.70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320.15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373.60pt" w:hanging="90pt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0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B41"/>
    <w:rsid w:val="00546DF7"/>
    <w:rsid w:val="00791CBB"/>
    <w:rsid w:val="00846CF5"/>
    <w:rsid w:val="00891B41"/>
    <w:rsid w:val="008B70DB"/>
    <w:rsid w:val="00B7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750E365-9398-4799-AAED-3D13B9BADD34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sid w:val="00891B41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rsid w:val="00891B41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891B41"/>
    <w:pPr>
      <w:spacing w:after="0pt" w:line="12pt" w:lineRule="auto"/>
      <w:ind w:start="36pt" w:hanging="36pt"/>
      <w:jc w:val="both"/>
    </w:pPr>
    <w:rPr>
      <w:rFonts w:eastAsia="Calibri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91B4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91B41"/>
    <w:pPr>
      <w:ind w:start="36pt"/>
      <w:contextualSpacing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5" Type="http://purl.oclc.org/ooxml/officeDocument/relationships/webSettings" Target="webSettings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2CA89377-30C6-493F-A8EB-06AE0500D1A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Jóźwiak</dc:creator>
  <cp:keywords/>
  <dc:description/>
  <cp:lastModifiedBy>kancelaria_prawna</cp:lastModifiedBy>
  <cp:revision>2</cp:revision>
  <dcterms:created xsi:type="dcterms:W3CDTF">2022-07-06T11:16:00Z</dcterms:created>
  <dcterms:modified xsi:type="dcterms:W3CDTF">2022-07-06T11:16:00Z</dcterms:modified>
</cp:coreProperties>
</file>